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3622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2"/>
        <w:rPr>
          <w:color w:val="000000"/>
        </w:rPr>
      </w:pPr>
    </w:p>
    <w:p w14:paraId="4EB2A552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91" w:lineRule="auto"/>
        <w:ind w:left="2654" w:right="536"/>
        <w:jc w:val="center"/>
        <w:rPr>
          <w:rFonts w:ascii="SimSun" w:eastAsia="SimSun" w:hAnsi="SimSun" w:cs="SimSu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Heavy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duty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paper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core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shredder</w:t>
      </w:r>
      <w:r>
        <w:rPr>
          <w:rFonts w:ascii="SimSun" w:eastAsia="SimSun" w:hAnsi="SimSun" w:cs="SimSun"/>
          <w:color w:val="000000"/>
          <w:sz w:val="36"/>
          <w:szCs w:val="36"/>
        </w:rPr>
        <w:t>（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Model:1000 Capacity</w:t>
      </w:r>
      <w:r>
        <w:rPr>
          <w:rFonts w:ascii="SimSun" w:eastAsia="SimSun" w:hAnsi="SimSun" w:cs="SimSun"/>
          <w:color w:val="000000"/>
          <w:sz w:val="36"/>
          <w:szCs w:val="36"/>
        </w:rPr>
        <w:t>：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3t/h</w:t>
      </w:r>
      <w:r>
        <w:rPr>
          <w:rFonts w:ascii="SimSun" w:eastAsia="SimSun" w:hAnsi="SimSun" w:cs="SimSun"/>
          <w:color w:val="000000"/>
          <w:sz w:val="36"/>
          <w:szCs w:val="36"/>
        </w:rPr>
        <w:t>）</w:t>
      </w:r>
    </w:p>
    <w:p w14:paraId="779E7562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0" w:lineRule="auto"/>
        <w:ind w:right="1407"/>
        <w:jc w:val="right"/>
        <w:rPr>
          <w:rFonts w:ascii="Calibri" w:eastAsia="Calibri" w:hAnsi="Calibri" w:cs="Calibri"/>
          <w:b/>
          <w:i/>
          <w:color w:val="44546A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i/>
          <w:color w:val="44546A"/>
          <w:sz w:val="24"/>
          <w:szCs w:val="24"/>
        </w:rPr>
        <w:t>Contact:Faško</w:t>
      </w:r>
      <w:proofErr w:type="spellEnd"/>
      <w:r>
        <w:rPr>
          <w:rFonts w:ascii="Calibri" w:eastAsia="Calibri" w:hAnsi="Calibri" w:cs="Calibri"/>
          <w:b/>
          <w:i/>
          <w:color w:val="44546A"/>
          <w:sz w:val="24"/>
          <w:szCs w:val="24"/>
        </w:rPr>
        <w:t xml:space="preserve"> Ján</w:t>
      </w:r>
    </w:p>
    <w:p w14:paraId="150A17A2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2397"/>
        <w:jc w:val="right"/>
        <w:rPr>
          <w:rFonts w:ascii="Calibri" w:eastAsia="Calibri" w:hAnsi="Calibri" w:cs="Calibri"/>
          <w:b/>
          <w:i/>
          <w:color w:val="44546A"/>
          <w:sz w:val="24"/>
          <w:szCs w:val="24"/>
        </w:rPr>
      </w:pPr>
      <w:r>
        <w:rPr>
          <w:rFonts w:ascii="Calibri" w:eastAsia="Calibri" w:hAnsi="Calibri" w:cs="Calibri"/>
          <w:b/>
          <w:i/>
          <w:color w:val="44546A"/>
          <w:sz w:val="24"/>
          <w:szCs w:val="24"/>
        </w:rPr>
        <w:t>Email :Faskojan83@gmail.com</w:t>
      </w:r>
    </w:p>
    <w:p w14:paraId="3F394C09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293"/>
        <w:jc w:val="right"/>
        <w:rPr>
          <w:rFonts w:ascii="Calibri" w:eastAsia="Calibri" w:hAnsi="Calibri" w:cs="Calibri"/>
          <w:b/>
          <w:i/>
          <w:color w:val="44546A"/>
          <w:sz w:val="24"/>
          <w:szCs w:val="24"/>
        </w:rPr>
      </w:pPr>
    </w:p>
    <w:p w14:paraId="1426D93A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Email 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faskojan83@gmail.com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31684563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rFonts w:ascii="Times New Roman" w:eastAsia="Times New Roman" w:hAnsi="Times New Roman" w:cs="Times New Roman"/>
          <w:b/>
          <w:color w:val="000000"/>
          <w:sz w:val="55"/>
          <w:szCs w:val="5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55"/>
          <w:szCs w:val="55"/>
        </w:rPr>
        <w:t>Machine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55"/>
          <w:szCs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55"/>
          <w:szCs w:val="55"/>
        </w:rPr>
        <w:t>picture</w:t>
      </w:r>
      <w:proofErr w:type="spellEnd"/>
    </w:p>
    <w:p w14:paraId="083AAD1A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89" w:lineRule="auto"/>
        <w:rPr>
          <w:rFonts w:ascii="Calibri" w:eastAsia="Calibri" w:hAnsi="Calibri" w:cs="Calibri"/>
          <w:color w:val="000000"/>
          <w:sz w:val="18"/>
          <w:szCs w:val="18"/>
        </w:rPr>
        <w:sectPr w:rsidR="002F2D19">
          <w:pgSz w:w="11900" w:h="16820"/>
          <w:pgMar w:top="48" w:right="14" w:bottom="0" w:left="0" w:header="0" w:footer="72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55"/>
          <w:szCs w:val="55"/>
        </w:rPr>
        <w:drawing>
          <wp:inline distT="19050" distB="19050" distL="19050" distR="19050" wp14:anchorId="2CC6D57F" wp14:editId="62F923E1">
            <wp:extent cx="5494020" cy="3649980"/>
            <wp:effectExtent l="0" t="0" r="0" b="0"/>
            <wp:docPr id="47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3649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55"/>
          <w:szCs w:val="55"/>
        </w:rPr>
        <w:drawing>
          <wp:inline distT="19050" distB="19050" distL="19050" distR="19050" wp14:anchorId="0AE2582A" wp14:editId="285D0C8A">
            <wp:extent cx="6935724" cy="2118360"/>
            <wp:effectExtent l="0" t="0" r="0" b="0"/>
            <wp:docPr id="48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5724" cy="2118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— 3 — </w:t>
      </w:r>
    </w:p>
    <w:p w14:paraId="4E0F7285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41A93B5F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23"/>
        <w:rPr>
          <w:rFonts w:ascii="Times New Roman" w:eastAsia="Times New Roman" w:hAnsi="Times New Roman" w:cs="Times New Roman"/>
          <w:b/>
          <w:i/>
          <w:color w:val="44546A"/>
          <w:sz w:val="43"/>
          <w:szCs w:val="43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44546A"/>
          <w:sz w:val="43"/>
          <w:szCs w:val="43"/>
        </w:rPr>
        <w:t>Quotation</w:t>
      </w:r>
      <w:proofErr w:type="spellEnd"/>
      <w:r>
        <w:rPr>
          <w:rFonts w:ascii="Times New Roman" w:eastAsia="Times New Roman" w:hAnsi="Times New Roman" w:cs="Times New Roman"/>
          <w:b/>
          <w:i/>
          <w:color w:val="44546A"/>
          <w:sz w:val="43"/>
          <w:szCs w:val="43"/>
        </w:rPr>
        <w:t xml:space="preserve"> </w:t>
      </w:r>
    </w:p>
    <w:tbl>
      <w:tblPr>
        <w:tblStyle w:val="a"/>
        <w:tblW w:w="11035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6"/>
        <w:gridCol w:w="2813"/>
        <w:gridCol w:w="1802"/>
        <w:gridCol w:w="2114"/>
      </w:tblGrid>
      <w:tr w:rsidR="002F2D19" w14:paraId="7029C965" w14:textId="77777777">
        <w:trPr>
          <w:trHeight w:val="1000"/>
        </w:trPr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8A4D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Name</w:t>
            </w:r>
            <w:proofErr w:type="spellEnd"/>
          </w:p>
        </w:tc>
        <w:tc>
          <w:tcPr>
            <w:tcW w:w="2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56D4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7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Price</w:t>
            </w:r>
            <w:proofErr w:type="spellEnd"/>
          </w:p>
        </w:tc>
        <w:tc>
          <w:tcPr>
            <w:tcW w:w="1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FF53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Capacity</w:t>
            </w:r>
            <w:proofErr w:type="spellEnd"/>
          </w:p>
        </w:tc>
        <w:tc>
          <w:tcPr>
            <w:tcW w:w="21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D3D1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Power</w:t>
            </w:r>
            <w:proofErr w:type="spellEnd"/>
          </w:p>
        </w:tc>
      </w:tr>
      <w:tr w:rsidR="002F2D19" w14:paraId="4E8E6B5D" w14:textId="77777777">
        <w:trPr>
          <w:trHeight w:val="1194"/>
        </w:trPr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268F" w14:textId="77777777" w:rsidR="00291B4B" w:rsidRDefault="00000000" w:rsidP="0029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853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lastRenderedPageBreak/>
              <w:t>Heavy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double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shaft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shredder</w:t>
            </w:r>
            <w:proofErr w:type="spellEnd"/>
          </w:p>
          <w:p w14:paraId="7BA6B460" w14:textId="77777777" w:rsidR="00291B4B" w:rsidRDefault="00000000" w:rsidP="0029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853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</w:t>
            </w:r>
            <w:proofErr w:type="spellStart"/>
            <w:r w:rsidR="00291B4B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wood,paper</w:t>
            </w:r>
            <w:proofErr w:type="spellEnd"/>
            <w:r w:rsidR="00291B4B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and oder</w:t>
            </w:r>
          </w:p>
          <w:p w14:paraId="0E202B0B" w14:textId="5C9C84FD" w:rsidR="002F2D19" w:rsidRDefault="00291B4B" w:rsidP="00291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853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materials</w:t>
            </w:r>
            <w:proofErr w:type="spellEnd"/>
          </w:p>
        </w:tc>
        <w:tc>
          <w:tcPr>
            <w:tcW w:w="2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0883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1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DAP</w:t>
            </w:r>
          </w:p>
          <w:p w14:paraId="7EF32FF3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sz w:val="31"/>
                <w:szCs w:val="31"/>
              </w:rPr>
              <w:t>58000€</w:t>
            </w:r>
          </w:p>
          <w:p w14:paraId="52837D7B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C05C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3"/>
                <w:szCs w:val="53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3000kg/h</w:t>
            </w:r>
          </w:p>
        </w:tc>
        <w:tc>
          <w:tcPr>
            <w:tcW w:w="21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59BF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45KW+</w:t>
            </w:r>
          </w:p>
          <w:p w14:paraId="1B98C370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45KW</w:t>
            </w:r>
          </w:p>
        </w:tc>
      </w:tr>
    </w:tbl>
    <w:p w14:paraId="48B9BA28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27758A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D4DCEA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9" w:lineRule="auto"/>
        <w:ind w:left="1790" w:right="451" w:hanging="4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3"/>
          <w:szCs w:val="43"/>
        </w:rPr>
        <w:t>Note</w:t>
      </w:r>
      <w:r>
        <w:rPr>
          <w:rFonts w:ascii="SimSun" w:eastAsia="SimSun" w:hAnsi="SimSun" w:cs="SimSun"/>
          <w:color w:val="C00000"/>
          <w:sz w:val="44"/>
          <w:szCs w:val="44"/>
        </w:rPr>
        <w:t xml:space="preserve">：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Motor: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change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motor to 45KW+45KWfree of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charge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Normal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SimSun" w:eastAsia="SimSun" w:hAnsi="SimSun" w:cs="SimSun"/>
          <w:color w:val="C00000"/>
          <w:sz w:val="28"/>
          <w:szCs w:val="28"/>
        </w:rPr>
        <w:t>：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37kw+37kw. </w:t>
      </w:r>
    </w:p>
    <w:p w14:paraId="4D2BD62C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ind w:left="179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Reducer:Reducer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increased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to 750. </w:t>
      </w:r>
    </w:p>
    <w:p w14:paraId="25C435AB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179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Nomal:model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450. </w:t>
      </w:r>
    </w:p>
    <w:p w14:paraId="734BB93C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4" w:line="240" w:lineRule="auto"/>
        <w:ind w:right="2544"/>
        <w:jc w:val="right"/>
        <w:rPr>
          <w:rFonts w:ascii="Times New Roman" w:eastAsia="Times New Roman" w:hAnsi="Times New Roman" w:cs="Times New Roman"/>
          <w:b/>
          <w:color w:val="44546A"/>
          <w:sz w:val="31"/>
          <w:szCs w:val="31"/>
        </w:rPr>
      </w:pPr>
      <w:proofErr w:type="spellStart"/>
      <w:r>
        <w:rPr>
          <w:rFonts w:ascii="Times New Roman" w:eastAsia="Times New Roman" w:hAnsi="Times New Roman" w:cs="Times New Roman"/>
          <w:b/>
          <w:color w:val="44546A"/>
          <w:sz w:val="31"/>
          <w:szCs w:val="31"/>
        </w:rPr>
        <w:t>Payment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31"/>
          <w:szCs w:val="31"/>
        </w:rPr>
        <w:t>terms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31"/>
          <w:szCs w:val="31"/>
        </w:rPr>
        <w:t xml:space="preserve"> </w:t>
      </w:r>
    </w:p>
    <w:p w14:paraId="3B0E2404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2" w:lineRule="auto"/>
        <w:ind w:left="1805" w:right="975" w:firstLine="29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SimSun" w:eastAsia="SimSun" w:hAnsi="SimSun" w:cs="SimSun"/>
          <w:color w:val="44546A"/>
          <w:sz w:val="28"/>
          <w:szCs w:val="28"/>
        </w:rPr>
        <w:t xml:space="preserve">◎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Payment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terms:The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deposit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30%,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balance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payment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paidbefore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delivery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</w:p>
    <w:p w14:paraId="2888729D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35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SimSun" w:eastAsia="SimSun" w:hAnsi="SimSun" w:cs="SimSun"/>
          <w:color w:val="44546A"/>
          <w:sz w:val="28"/>
          <w:szCs w:val="28"/>
        </w:rPr>
        <w:t xml:space="preserve">◎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Packaging:Standard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export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packing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. </w:t>
      </w:r>
    </w:p>
    <w:p w14:paraId="15A1BD9D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835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SimSun" w:eastAsia="SimSun" w:hAnsi="SimSun" w:cs="SimSun"/>
          <w:color w:val="44546A"/>
          <w:sz w:val="28"/>
          <w:szCs w:val="28"/>
        </w:rPr>
        <w:t xml:space="preserve">◎ </w:t>
      </w: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DAP</w:t>
      </w:r>
    </w:p>
    <w:p w14:paraId="78F3FBEF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835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SimSun" w:eastAsia="SimSun" w:hAnsi="SimSun" w:cs="SimSun"/>
          <w:color w:val="44546A"/>
          <w:sz w:val="28"/>
          <w:szCs w:val="28"/>
        </w:rPr>
        <w:t>◎</w:t>
      </w:r>
    </w:p>
    <w:p w14:paraId="4315001A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2" w:lineRule="auto"/>
        <w:ind w:left="1805" w:right="318" w:firstLine="29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SimSun" w:eastAsia="SimSun" w:hAnsi="SimSun" w:cs="SimSun"/>
          <w:color w:val="44546A"/>
          <w:sz w:val="28"/>
          <w:szCs w:val="28"/>
        </w:rPr>
        <w:t xml:space="preserve">◎ </w:t>
      </w: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Validity of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quotation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: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quoted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prices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valid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days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andthereafter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written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confirmation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. </w:t>
      </w:r>
    </w:p>
    <w:p w14:paraId="17B1BE17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2" w:lineRule="auto"/>
        <w:ind w:left="1805" w:right="-1" w:firstLine="29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SimSun" w:eastAsia="SimSun" w:hAnsi="SimSun" w:cs="SimSun"/>
          <w:color w:val="44546A"/>
          <w:sz w:val="28"/>
          <w:szCs w:val="28"/>
        </w:rPr>
        <w:t xml:space="preserve">◎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Price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to: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configuration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adjust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variation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morethan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2% in euro rate, raw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material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cost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. </w:t>
      </w:r>
    </w:p>
    <w:p w14:paraId="18D62743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3" w:lineRule="auto"/>
        <w:ind w:left="1802" w:right="-5" w:firstLine="32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SimSun" w:eastAsia="SimSun" w:hAnsi="SimSun" w:cs="SimSun"/>
          <w:color w:val="44546A"/>
          <w:sz w:val="28"/>
          <w:szCs w:val="28"/>
        </w:rPr>
        <w:t xml:space="preserve">◎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Delivery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dispatch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equipment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90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working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days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advance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payment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fromthe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countryof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origin.The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dispatch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Majeure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conditions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specified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offer</w:t>
      </w:r>
      <w:proofErr w:type="spellEnd"/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.</w:t>
      </w:r>
    </w:p>
    <w:p w14:paraId="6AAD03F0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873" w:right="543" w:hanging="354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</w:t>
      </w:r>
    </w:p>
    <w:p w14:paraId="0A7CFCC9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873" w:right="543" w:hanging="3542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FA6263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873" w:right="543" w:hanging="3542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B9D7915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873" w:right="543" w:hanging="3542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3B040E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873" w:right="543" w:hanging="3542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Configuration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for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shredder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tbl>
      <w:tblPr>
        <w:tblStyle w:val="a0"/>
        <w:tblW w:w="10627" w:type="dxa"/>
        <w:tblInd w:w="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3486"/>
        <w:gridCol w:w="4419"/>
        <w:gridCol w:w="1560"/>
      </w:tblGrid>
      <w:tr w:rsidR="002F2D19" w14:paraId="466A9F18" w14:textId="77777777">
        <w:trPr>
          <w:trHeight w:val="634"/>
        </w:trPr>
        <w:tc>
          <w:tcPr>
            <w:tcW w:w="11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565E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2059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ITEM</w:t>
            </w: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EC20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</w:p>
          <w:p w14:paraId="2981296B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-747"/>
              <w:jc w:val="right"/>
              <w:rPr>
                <w:rFonts w:ascii="Times New Roman" w:eastAsia="Times New Roman" w:hAnsi="Times New Roman" w:cs="Times New Roman"/>
                <w:b/>
                <w:i/>
                <w:color w:val="4874C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4874CB"/>
                <w:sz w:val="24"/>
                <w:szCs w:val="24"/>
              </w:rPr>
              <w:t xml:space="preserve">MODEL 1000)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C4A4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QUANTITY</w:t>
            </w:r>
          </w:p>
        </w:tc>
      </w:tr>
      <w:tr w:rsidR="002F2D19" w14:paraId="687776E8" w14:textId="77777777">
        <w:trPr>
          <w:trHeight w:val="577"/>
        </w:trPr>
        <w:tc>
          <w:tcPr>
            <w:tcW w:w="11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3B8E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7647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4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Input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rubber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conveyor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4468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Dimensions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:5000*600mm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0F9E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  <w:p w14:paraId="79F5DEF6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motor.</w:t>
            </w:r>
          </w:p>
        </w:tc>
      </w:tr>
      <w:tr w:rsidR="002F2D19" w14:paraId="199B7EB9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7FB7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7CBA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BEF7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Thickness:5mm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E9F1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79541885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2D36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5EAF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5955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9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Power:1.5kw,with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speed</w:t>
            </w:r>
            <w:proofErr w:type="spellEnd"/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F217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09BBD8E0" w14:textId="77777777">
        <w:trPr>
          <w:trHeight w:val="576"/>
        </w:trPr>
        <w:tc>
          <w:tcPr>
            <w:tcW w:w="11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A10E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4E82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3" w:lineRule="auto"/>
              <w:ind w:left="432" w:right="-2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Double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shaft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shreddermachine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A272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Model:1000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EBB9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74"/>
              <w:jc w:val="righ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bscript"/>
              </w:rPr>
              <w:t>be</w:t>
            </w:r>
            <w:proofErr w:type="spellEnd"/>
          </w:p>
        </w:tc>
      </w:tr>
      <w:tr w:rsidR="002F2D19" w14:paraId="700C098C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B37D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7908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bscript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11B5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size:1000*690mm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1283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1C8273E6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3786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C64E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61C6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Power:45kw*2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AEAF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27B282B3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1000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BAD8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F16B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-833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frame:1.2*1.2ms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86F0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2C3980E7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DAE2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B903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88AC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5" w:right="-682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Hopper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dimensions:1.5*1m(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Hopper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canadded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0D7F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01691303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E780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DB37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8BEC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size:4.1* 2.1*2.7m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A664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07177483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14E9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F8AD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D578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quantity:20pcs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4784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400FAC4D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8C19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7200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3873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blade:D2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7470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3C90B478" w14:textId="77777777">
        <w:trPr>
          <w:trHeight w:val="576"/>
        </w:trPr>
        <w:tc>
          <w:tcPr>
            <w:tcW w:w="11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E7FB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5223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form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ED44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Discharge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size:50-150mm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40C3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CB46ABA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  <w:p w14:paraId="306F655F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5" w:line="240" w:lineRule="auto"/>
              <w:ind w:right="5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2D19" w14:paraId="564CBEE7" w14:textId="77777777">
        <w:trPr>
          <w:trHeight w:val="1114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39F6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4817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7D42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-348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dis-assembly,adopt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Q345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forresistance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highabrasion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strength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Thickness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shredder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size:20mm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4430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3E23DF34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791C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152B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DEF9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power:45*2kw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D3D2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2C8EA314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A569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669E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7B17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reducer:JZQ-750/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Brand:zhengtai</w:t>
            </w:r>
            <w:proofErr w:type="spellEnd"/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EF78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0A24ECE8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F53D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2BD8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D750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-833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frame:1.2*1.2ms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pipematerials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C35F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5AA037E3" w14:textId="77777777">
        <w:trPr>
          <w:trHeight w:val="577"/>
        </w:trPr>
        <w:tc>
          <w:tcPr>
            <w:tcW w:w="11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2825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DF31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1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Blade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4D25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Quaninty:20pcs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3EF5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F2D19" w14:paraId="6B50FCB6" w14:textId="77777777">
        <w:trPr>
          <w:trHeight w:val="575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D51B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5E3F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973D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blade:D2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DEC4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FBC788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22782A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6888DE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57B3E5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40" w:lineRule="auto"/>
        <w:ind w:right="3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9D43B8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8" w:line="240" w:lineRule="auto"/>
        <w:ind w:right="2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3B900F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3" w:line="240" w:lineRule="auto"/>
        <w:ind w:right="3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03125B5B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240" w:lineRule="auto"/>
        <w:ind w:right="3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47659B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0" w:line="240" w:lineRule="auto"/>
        <w:ind w:right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11EA51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30" w:line="240" w:lineRule="auto"/>
        <w:ind w:right="2589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— 5 — </w:t>
      </w:r>
    </w:p>
    <w:p w14:paraId="2256EB56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1"/>
        <w:tblW w:w="10627" w:type="dxa"/>
        <w:tblInd w:w="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3486"/>
        <w:gridCol w:w="4419"/>
        <w:gridCol w:w="1560"/>
      </w:tblGrid>
      <w:tr w:rsidR="002F2D19" w14:paraId="61C7A293" w14:textId="77777777">
        <w:trPr>
          <w:trHeight w:val="576"/>
        </w:trPr>
        <w:tc>
          <w:tcPr>
            <w:tcW w:w="11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07C6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2659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0212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-540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type:Normal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one-piece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knifedetachable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28EF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991BBD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1" w:line="240" w:lineRule="auto"/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C9DD01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8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3043D0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 w:line="240" w:lineRule="auto"/>
              <w:ind w:lef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A62ADF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angle</w:t>
            </w:r>
            <w:proofErr w:type="spellEnd"/>
          </w:p>
        </w:tc>
      </w:tr>
      <w:tr w:rsidR="002F2D19" w14:paraId="10149836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BB04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76B96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18E2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hardness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range:60-62 HRC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6335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6DD8F8BC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0CB0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70D6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A4B9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diameter:400mm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307D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09377C16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2F85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D876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E3DC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thickness:50mm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4338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00637949" w14:textId="77777777">
        <w:trPr>
          <w:trHeight w:val="1113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0913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E767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05EA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-836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shape:External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smallhook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outside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trianglesteeptooth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type,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internalholehexagonal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type. 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B9A3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54E53BC4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9B8C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BFBE9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C0EBE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teeth:8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teeth</w:t>
            </w:r>
            <w:proofErr w:type="spellEnd"/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8BC7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6B424A99" w14:textId="77777777">
        <w:trPr>
          <w:trHeight w:val="577"/>
        </w:trPr>
        <w:tc>
          <w:tcPr>
            <w:tcW w:w="11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AC4F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4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584C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1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Shaft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305B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Shape:Hexagonal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axis</w:t>
            </w:r>
            <w:proofErr w:type="spellEnd"/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D73F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F2D19" w14:paraId="6A5A1E11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D10E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017F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1ED5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Raw material:H13 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A5FA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4F42B5E7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5F80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6581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BB96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Diameter:180mm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4C65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370D7E3D" w14:textId="77777777">
        <w:trPr>
          <w:trHeight w:val="577"/>
        </w:trPr>
        <w:tc>
          <w:tcPr>
            <w:tcW w:w="11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3862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4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DCCC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1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Sleeve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45BF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 material:H13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5660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F2D19" w14:paraId="651D3D06" w14:textId="77777777">
        <w:trPr>
          <w:trHeight w:val="577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AA14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726B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52B4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Quantity:20pcs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A972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1CC16BED" w14:textId="77777777">
        <w:trPr>
          <w:trHeight w:val="634"/>
        </w:trPr>
        <w:tc>
          <w:tcPr>
            <w:tcW w:w="11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FB61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76CD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Bearing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8A03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-38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self-aligning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bearingwith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7287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F2D19" w14:paraId="2838450E" w14:textId="77777777">
        <w:trPr>
          <w:trHeight w:val="633"/>
        </w:trPr>
        <w:tc>
          <w:tcPr>
            <w:tcW w:w="11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367E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5FFB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Connection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02B6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-756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Coupling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shredder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motor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FAD9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F2D19" w14:paraId="0AAE6ACB" w14:textId="77777777">
        <w:trPr>
          <w:trHeight w:val="838"/>
        </w:trPr>
        <w:tc>
          <w:tcPr>
            <w:tcW w:w="11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E4FC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422E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9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Control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electric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cabinet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C61D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-68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Automatically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reverse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electriccurrent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overloaded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137D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F2D19" w14:paraId="032E4683" w14:textId="77777777">
        <w:trPr>
          <w:trHeight w:val="577"/>
        </w:trPr>
        <w:tc>
          <w:tcPr>
            <w:tcW w:w="11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B30E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FA9A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4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Output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rubber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conveyor</w:t>
            </w:r>
            <w:proofErr w:type="spellEnd"/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A99B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Dimensions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:5000*600mm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79F9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  <w:p w14:paraId="3291170E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motor.</w:t>
            </w:r>
          </w:p>
        </w:tc>
      </w:tr>
      <w:tr w:rsidR="002F2D19" w14:paraId="336F421D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3BB93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C1C9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FC29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Thickness:5mm</w:t>
            </w: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76F4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D19" w14:paraId="29422BD4" w14:textId="77777777">
        <w:trPr>
          <w:trHeight w:val="576"/>
        </w:trPr>
        <w:tc>
          <w:tcPr>
            <w:tcW w:w="11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1359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1BBE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1CC5" w14:textId="77777777" w:rsidR="002F2D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9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Power:1.5kw,with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speed</w:t>
            </w:r>
            <w:proofErr w:type="spellEnd"/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75C1" w14:textId="77777777" w:rsidR="002F2D19" w:rsidRDefault="002F2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983F20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BAAA08" w14:textId="77777777" w:rsidR="002F2D19" w:rsidRDefault="002F2D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19D4F7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0BDC79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9" w:line="240" w:lineRule="auto"/>
        <w:ind w:right="4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15F882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6" w:line="240" w:lineRule="auto"/>
        <w:ind w:right="4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EB51F1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99" w:line="240" w:lineRule="auto"/>
        <w:ind w:right="2589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— 6 — </w:t>
      </w:r>
    </w:p>
    <w:p w14:paraId="20B365AA" w14:textId="77777777" w:rsidR="002F2D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6843" w:right="543" w:hanging="1472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Blade</w:t>
      </w:r>
      <w:proofErr w:type="spellEnd"/>
    </w:p>
    <w:p w14:paraId="21153B88" w14:textId="7E2B29FD" w:rsidR="002F2D19" w:rsidRPr="00F6316E" w:rsidRDefault="00000000" w:rsidP="00F631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07" w:lineRule="auto"/>
        <w:ind w:left="1800" w:right="1925" w:hanging="7"/>
        <w:jc w:val="both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</w:rPr>
        <w:drawing>
          <wp:inline distT="19050" distB="19050" distL="19050" distR="19050" wp14:anchorId="14B6D656" wp14:editId="454970AB">
            <wp:extent cx="2397252" cy="2226564"/>
            <wp:effectExtent l="0" t="0" r="0" b="0"/>
            <wp:docPr id="49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252" cy="2226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</w:rPr>
        <w:drawing>
          <wp:inline distT="19050" distB="19050" distL="19050" distR="19050" wp14:anchorId="2D741847" wp14:editId="59D4328F">
            <wp:extent cx="2708148" cy="2208276"/>
            <wp:effectExtent l="0" t="0" r="0" b="0"/>
            <wp:docPr id="50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148" cy="2208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</w:rPr>
        <w:drawing>
          <wp:inline distT="19050" distB="19050" distL="19050" distR="19050" wp14:anchorId="3CA47ED4" wp14:editId="0DA24D8E">
            <wp:extent cx="2935224" cy="2473452"/>
            <wp:effectExtent l="0" t="0" r="0" b="0"/>
            <wp:docPr id="52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2473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</w:rPr>
        <w:drawing>
          <wp:inline distT="19050" distB="19050" distL="19050" distR="19050" wp14:anchorId="2685FF74" wp14:editId="7DA5C7D3">
            <wp:extent cx="2211324" cy="2473452"/>
            <wp:effectExtent l="0" t="0" r="0" b="0"/>
            <wp:docPr id="53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324" cy="2473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</w:rPr>
        <w:drawing>
          <wp:inline distT="19050" distB="19050" distL="19050" distR="19050" wp14:anchorId="5BEFDCD1" wp14:editId="1BF71ED0">
            <wp:extent cx="2706624" cy="2145792"/>
            <wp:effectExtent l="0" t="0" r="0" b="0"/>
            <wp:docPr id="51" name="image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2145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</w:rPr>
        <w:drawing>
          <wp:inline distT="19050" distB="19050" distL="19050" distR="19050" wp14:anchorId="7265BFB7" wp14:editId="4478CB7D">
            <wp:extent cx="2900172" cy="2176272"/>
            <wp:effectExtent l="0" t="0" r="0" b="0"/>
            <wp:docPr id="28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172" cy="2176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F2D19" w:rsidRPr="00F6316E" w:rsidSect="00F6316E">
      <w:type w:val="continuous"/>
      <w:pgSz w:w="11900" w:h="16820"/>
      <w:pgMar w:top="48" w:right="14" w:bottom="0" w:left="0" w:header="0" w:footer="720" w:gutter="0"/>
      <w:cols w:space="708" w:equalWidth="0">
        <w:col w:w="1188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19"/>
    <w:rsid w:val="00291B4B"/>
    <w:rsid w:val="002F2D19"/>
    <w:rsid w:val="00EB71F0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A277"/>
  <w15:docId w15:val="{24C7CCBA-EAAC-451B-B498-80F8D5AB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2025-08-18T04:43:00Z</dcterms:created>
  <dcterms:modified xsi:type="dcterms:W3CDTF">2025-08-18T04:43:00Z</dcterms:modified>
</cp:coreProperties>
</file>